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4159" w14:textId="4F4E0255" w:rsidR="0085434C" w:rsidRDefault="00CE0CFD" w:rsidP="004F4487">
      <w:pPr>
        <w:jc w:val="center"/>
        <w:rPr>
          <w:b/>
          <w:u w:val="single"/>
        </w:rPr>
      </w:pPr>
      <w:r>
        <w:rPr>
          <w:noProof/>
        </w:rPr>
        <w:drawing>
          <wp:inline distT="0" distB="0" distL="0" distR="0" wp14:anchorId="7EBC50CA" wp14:editId="764E03BC">
            <wp:extent cx="3548380" cy="7683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768350"/>
                    </a:xfrm>
                    <a:prstGeom prst="rect">
                      <a:avLst/>
                    </a:prstGeom>
                    <a:noFill/>
                    <a:ln>
                      <a:noFill/>
                    </a:ln>
                  </pic:spPr>
                </pic:pic>
              </a:graphicData>
            </a:graphic>
          </wp:inline>
        </w:drawing>
      </w:r>
    </w:p>
    <w:p w14:paraId="6A41EF7C" w14:textId="77777777" w:rsidR="000A6E0C" w:rsidRDefault="000A6E0C" w:rsidP="0085434C">
      <w:pPr>
        <w:widowControl w:val="0"/>
        <w:tabs>
          <w:tab w:val="left" w:pos="1221"/>
        </w:tabs>
        <w:spacing w:before="159" w:line="253" w:lineRule="exact"/>
        <w:rPr>
          <w:rFonts w:ascii="Arial" w:hAnsi="Arial" w:cs="Arial"/>
        </w:rPr>
      </w:pPr>
    </w:p>
    <w:p w14:paraId="7E8D677F" w14:textId="77777777" w:rsidR="000612AF" w:rsidRDefault="000612AF" w:rsidP="000612AF">
      <w:pPr>
        <w:widowControl w:val="0"/>
        <w:tabs>
          <w:tab w:val="left" w:pos="1221"/>
        </w:tabs>
        <w:autoSpaceDE w:val="0"/>
        <w:autoSpaceDN w:val="0"/>
        <w:adjustRightInd w:val="0"/>
        <w:spacing w:before="159" w:line="253" w:lineRule="exact"/>
        <w:ind w:left="-567"/>
        <w:jc w:val="center"/>
        <w:rPr>
          <w:rFonts w:ascii="Arial" w:hAnsi="Arial" w:cs="Arial"/>
          <w:b/>
          <w:color w:val="000000"/>
          <w:spacing w:val="-2"/>
        </w:rPr>
      </w:pPr>
      <w:r>
        <w:rPr>
          <w:rFonts w:ascii="Arial" w:hAnsi="Arial" w:cs="Arial"/>
          <w:b/>
          <w:color w:val="000000"/>
          <w:spacing w:val="-2"/>
        </w:rPr>
        <w:t>Environmental Policy Statement</w:t>
      </w:r>
    </w:p>
    <w:p w14:paraId="11C87238" w14:textId="77777777" w:rsidR="000612AF" w:rsidRPr="009D37FA" w:rsidRDefault="000612AF" w:rsidP="000612AF">
      <w:pPr>
        <w:widowControl w:val="0"/>
        <w:tabs>
          <w:tab w:val="left" w:pos="1221"/>
        </w:tabs>
        <w:autoSpaceDE w:val="0"/>
        <w:autoSpaceDN w:val="0"/>
        <w:adjustRightInd w:val="0"/>
        <w:spacing w:before="159" w:line="253" w:lineRule="exact"/>
        <w:ind w:left="-567"/>
        <w:jc w:val="center"/>
        <w:rPr>
          <w:rFonts w:ascii="GillSans Light" w:hAnsi="GillSans Light" w:cs="GillSans Light"/>
          <w:color w:val="000000"/>
        </w:rPr>
      </w:pPr>
    </w:p>
    <w:p w14:paraId="51D28437" w14:textId="77777777" w:rsidR="00CC2874" w:rsidRPr="00CC2874" w:rsidRDefault="00CC2874" w:rsidP="00CC2874">
      <w:pPr>
        <w:rPr>
          <w:rFonts w:ascii="GillSans Light" w:hAnsi="GillSans Light" w:cs="GillSans Light"/>
        </w:rPr>
      </w:pPr>
      <w:r w:rsidRPr="00CC2874">
        <w:rPr>
          <w:rFonts w:ascii="GillSans Light" w:hAnsi="GillSans Light" w:cs="GillSans Light"/>
        </w:rPr>
        <w:t>The management and all who work at Reynolds Groundwork Services Ltd are committed to the protection of the environment and the prevention of pollution.</w:t>
      </w:r>
    </w:p>
    <w:p w14:paraId="142722D3" w14:textId="77777777" w:rsidR="00CC2874" w:rsidRPr="00CC2874" w:rsidRDefault="00CC2874" w:rsidP="00CC2874">
      <w:pPr>
        <w:rPr>
          <w:rFonts w:ascii="GillSans Light" w:hAnsi="GillSans Light" w:cs="GillSans Light"/>
        </w:rPr>
      </w:pPr>
      <w:r w:rsidRPr="00CC2874">
        <w:rPr>
          <w:rFonts w:ascii="GillSans Light" w:hAnsi="GillSans Light" w:cs="GillSans Light"/>
        </w:rPr>
        <w:t>The organisation is further committed to ensuring that all its activities are carried out in compliance with the relevant environmental legislation and non-legal compliance obligations.</w:t>
      </w:r>
    </w:p>
    <w:p w14:paraId="3C6FC142" w14:textId="77777777" w:rsidR="00CC2874" w:rsidRPr="00CC2874" w:rsidRDefault="00CC2874" w:rsidP="00CC2874">
      <w:pPr>
        <w:rPr>
          <w:rFonts w:ascii="GillSans Light" w:hAnsi="GillSans Light" w:cs="GillSans Light"/>
        </w:rPr>
      </w:pPr>
      <w:r w:rsidRPr="00CC2874">
        <w:rPr>
          <w:rFonts w:ascii="GillSans Light" w:hAnsi="GillSans Light" w:cs="GillSans Light"/>
        </w:rPr>
        <w:t>The organisation seeks to minimise waste arising, promote recycling, reduce energy consumption, reduce harmful emissions and, where possible, to work with suppliers who themselves have sound environmental policies.</w:t>
      </w:r>
    </w:p>
    <w:p w14:paraId="2655DB31" w14:textId="77777777" w:rsidR="00CC2874" w:rsidRPr="00CC2874" w:rsidRDefault="00CC2874" w:rsidP="00CC2874">
      <w:pPr>
        <w:rPr>
          <w:rFonts w:ascii="GillSans Light" w:hAnsi="GillSans Light" w:cs="GillSans Light"/>
        </w:rPr>
      </w:pPr>
      <w:r w:rsidRPr="00CC2874">
        <w:rPr>
          <w:rFonts w:ascii="GillSans Light" w:hAnsi="GillSans Light" w:cs="GillSans Light"/>
        </w:rPr>
        <w:t>An essential feature of the environmental management system is a commitment to continual improvement of environmental performance. This is achieved by setting annual environmental improvement objectives and targets which are regularly monitored and reviewed. The objectives and targets are publicised throughout the organisation and all staff are committed to their achievement.</w:t>
      </w:r>
    </w:p>
    <w:p w14:paraId="46C6B4F3" w14:textId="77777777" w:rsidR="00CC2874" w:rsidRPr="00CC2874" w:rsidRDefault="00CC2874" w:rsidP="00CC2874">
      <w:pPr>
        <w:rPr>
          <w:rFonts w:ascii="GillSans Light" w:hAnsi="GillSans Light" w:cs="GillSans Light"/>
        </w:rPr>
      </w:pPr>
      <w:r w:rsidRPr="00CC2874">
        <w:rPr>
          <w:rFonts w:ascii="GillSans Light" w:hAnsi="GillSans Light" w:cs="GillSans Light"/>
        </w:rPr>
        <w:t>In order to ensure the achievement of the above commitments, the organisation has implemented an environmental management system which satisfies the requirements of ISO 14001:2015 and we are committed to its continual improvement.</w:t>
      </w:r>
    </w:p>
    <w:p w14:paraId="5018B96D" w14:textId="77777777" w:rsidR="00CC2874" w:rsidRPr="00CC2874" w:rsidRDefault="00CC2874" w:rsidP="00CC2874">
      <w:pPr>
        <w:rPr>
          <w:rFonts w:ascii="GillSans Light" w:hAnsi="GillSans Light" w:cs="GillSans Light"/>
        </w:rPr>
      </w:pPr>
      <w:r w:rsidRPr="00CC2874">
        <w:rPr>
          <w:rFonts w:ascii="GillSans Light" w:hAnsi="GillSans Light" w:cs="GillSans Light"/>
        </w:rPr>
        <w:t xml:space="preserve">This Policy and the obligations and responsibilities required by the environmental management system will be communicated to all employees and contractors working on behalf of the organisation. </w:t>
      </w:r>
    </w:p>
    <w:p w14:paraId="5F8E5AB2" w14:textId="77777777" w:rsidR="00CC2874" w:rsidRPr="00CC2874" w:rsidRDefault="00CC2874" w:rsidP="00CC2874">
      <w:pPr>
        <w:rPr>
          <w:rFonts w:ascii="GillSans Light" w:hAnsi="GillSans Light" w:cs="GillSans Light"/>
        </w:rPr>
      </w:pPr>
      <w:r w:rsidRPr="00CC2874">
        <w:rPr>
          <w:rFonts w:ascii="GillSans Light" w:hAnsi="GillSans Light" w:cs="GillSans Light"/>
        </w:rPr>
        <w:t>This Policy is available to the public on request and will be reviewed periodically to ensure its continuing suitability.</w:t>
      </w:r>
    </w:p>
    <w:p w14:paraId="733A3F2B" w14:textId="77777777" w:rsidR="000A6E0C" w:rsidRDefault="000A6E0C" w:rsidP="0085434C">
      <w:pPr>
        <w:widowControl w:val="0"/>
        <w:tabs>
          <w:tab w:val="left" w:pos="1221"/>
        </w:tabs>
        <w:spacing w:before="159" w:line="253" w:lineRule="exact"/>
        <w:rPr>
          <w:rFonts w:ascii="Arial" w:hAnsi="Arial" w:cs="Arial"/>
        </w:rPr>
      </w:pPr>
    </w:p>
    <w:p w14:paraId="1C965307" w14:textId="77777777" w:rsidR="000A6E0C" w:rsidRDefault="000A6E0C" w:rsidP="0085434C">
      <w:pPr>
        <w:widowControl w:val="0"/>
        <w:tabs>
          <w:tab w:val="left" w:pos="1221"/>
        </w:tabs>
        <w:spacing w:before="159" w:line="253" w:lineRule="exact"/>
        <w:rPr>
          <w:rFonts w:ascii="Arial" w:hAnsi="Arial" w:cs="Arial"/>
        </w:rPr>
      </w:pPr>
    </w:p>
    <w:p w14:paraId="4DFBF781" w14:textId="77777777" w:rsidR="00546E6B" w:rsidRDefault="00546E6B" w:rsidP="0085434C">
      <w:pPr>
        <w:widowControl w:val="0"/>
        <w:tabs>
          <w:tab w:val="left" w:pos="1221"/>
        </w:tabs>
        <w:spacing w:before="159" w:line="253" w:lineRule="exact"/>
        <w:rPr>
          <w:rFonts w:ascii="Arial" w:hAnsi="Arial" w:cs="Arial"/>
        </w:rPr>
      </w:pPr>
    </w:p>
    <w:p w14:paraId="5652E009" w14:textId="77777777" w:rsidR="00546E6B" w:rsidRDefault="00546E6B" w:rsidP="0085434C">
      <w:pPr>
        <w:widowControl w:val="0"/>
        <w:tabs>
          <w:tab w:val="left" w:pos="1221"/>
        </w:tabs>
        <w:spacing w:before="159" w:line="253" w:lineRule="exact"/>
        <w:rPr>
          <w:rFonts w:ascii="Arial" w:hAnsi="Arial" w:cs="Arial"/>
        </w:rPr>
      </w:pPr>
    </w:p>
    <w:p w14:paraId="4469A0BF" w14:textId="77777777" w:rsidR="00546E6B" w:rsidRDefault="00546E6B" w:rsidP="0085434C">
      <w:pPr>
        <w:widowControl w:val="0"/>
        <w:tabs>
          <w:tab w:val="left" w:pos="1221"/>
        </w:tabs>
        <w:spacing w:before="159" w:line="253" w:lineRule="exact"/>
        <w:rPr>
          <w:rFonts w:ascii="Arial" w:hAnsi="Arial" w:cs="Arial"/>
        </w:rPr>
      </w:pPr>
    </w:p>
    <w:p w14:paraId="2348934F" w14:textId="77777777" w:rsidR="00546E6B" w:rsidRDefault="00546E6B" w:rsidP="0085434C">
      <w:pPr>
        <w:widowControl w:val="0"/>
        <w:tabs>
          <w:tab w:val="left" w:pos="1221"/>
        </w:tabs>
        <w:spacing w:before="159" w:line="253" w:lineRule="exact"/>
        <w:rPr>
          <w:rFonts w:ascii="Arial" w:hAnsi="Arial" w:cs="Arial"/>
        </w:rPr>
      </w:pPr>
    </w:p>
    <w:p w14:paraId="324801F6" w14:textId="77777777" w:rsidR="00546E6B" w:rsidRDefault="00546E6B" w:rsidP="0085434C">
      <w:pPr>
        <w:widowControl w:val="0"/>
        <w:tabs>
          <w:tab w:val="left" w:pos="1221"/>
        </w:tabs>
        <w:spacing w:before="159" w:line="253" w:lineRule="exact"/>
        <w:rPr>
          <w:rFonts w:ascii="Arial" w:hAnsi="Arial" w:cs="Arial"/>
        </w:rPr>
      </w:pPr>
      <w:r>
        <w:rPr>
          <w:rFonts w:ascii="Arial" w:hAnsi="Arial" w:cs="Arial"/>
          <w:noProof/>
          <w:lang w:eastAsia="en-GB"/>
        </w:rPr>
        <w:drawing>
          <wp:anchor distT="0" distB="0" distL="114300" distR="114300" simplePos="0" relativeHeight="251663360" behindDoc="0" locked="0" layoutInCell="1" allowOverlap="1" wp14:anchorId="267B27F3" wp14:editId="5DB85C4F">
            <wp:simplePos x="0" y="0"/>
            <wp:positionH relativeFrom="column">
              <wp:posOffset>942975</wp:posOffset>
            </wp:positionH>
            <wp:positionV relativeFrom="paragraph">
              <wp:posOffset>124460</wp:posOffset>
            </wp:positionV>
            <wp:extent cx="1362710" cy="885825"/>
            <wp:effectExtent l="19050" t="0" r="8890" b="0"/>
            <wp:wrapSquare wrapText="bothSides"/>
            <wp:docPr id="2" name="Picture 0" desc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ng"/>
                    <pic:cNvPicPr/>
                  </pic:nvPicPr>
                  <pic:blipFill>
                    <a:blip r:embed="rId9" cstate="print"/>
                    <a:stretch>
                      <a:fillRect/>
                    </a:stretch>
                  </pic:blipFill>
                  <pic:spPr>
                    <a:xfrm>
                      <a:off x="0" y="0"/>
                      <a:ext cx="1362710" cy="885825"/>
                    </a:xfrm>
                    <a:prstGeom prst="rect">
                      <a:avLst/>
                    </a:prstGeom>
                  </pic:spPr>
                </pic:pic>
              </a:graphicData>
            </a:graphic>
          </wp:anchor>
        </w:drawing>
      </w:r>
    </w:p>
    <w:p w14:paraId="0F80000E" w14:textId="77777777" w:rsidR="00546E6B" w:rsidRDefault="00546E6B" w:rsidP="0085434C">
      <w:pPr>
        <w:widowControl w:val="0"/>
        <w:tabs>
          <w:tab w:val="left" w:pos="1221"/>
        </w:tabs>
        <w:spacing w:before="159" w:line="253" w:lineRule="exact"/>
        <w:rPr>
          <w:rFonts w:ascii="Arial" w:hAnsi="Arial" w:cs="Arial"/>
        </w:rPr>
      </w:pPr>
    </w:p>
    <w:p w14:paraId="3C8EC9B7" w14:textId="77777777" w:rsidR="00546E6B" w:rsidRDefault="00546E6B" w:rsidP="0085434C">
      <w:pPr>
        <w:widowControl w:val="0"/>
        <w:tabs>
          <w:tab w:val="left" w:pos="1221"/>
        </w:tabs>
        <w:spacing w:before="159" w:line="253" w:lineRule="exact"/>
        <w:rPr>
          <w:rFonts w:ascii="Arial" w:hAnsi="Arial" w:cs="Arial"/>
        </w:rPr>
      </w:pPr>
    </w:p>
    <w:p w14:paraId="4CDD46E6" w14:textId="77777777" w:rsidR="00546E6B" w:rsidRDefault="00546E6B" w:rsidP="0085434C">
      <w:pPr>
        <w:widowControl w:val="0"/>
        <w:tabs>
          <w:tab w:val="left" w:pos="1221"/>
        </w:tabs>
        <w:spacing w:before="159" w:line="253" w:lineRule="exact"/>
        <w:rPr>
          <w:rFonts w:ascii="Arial" w:hAnsi="Arial" w:cs="Arial"/>
        </w:rPr>
      </w:pPr>
    </w:p>
    <w:p w14:paraId="5FF5C217" w14:textId="2054EF99" w:rsidR="00390CFF" w:rsidRDefault="00390CFF" w:rsidP="0085434C">
      <w:pPr>
        <w:widowControl w:val="0"/>
        <w:tabs>
          <w:tab w:val="left" w:pos="1221"/>
        </w:tabs>
        <w:spacing w:before="159" w:line="253" w:lineRule="exact"/>
        <w:rPr>
          <w:rFonts w:ascii="Arial" w:hAnsi="Arial" w:cs="Arial"/>
        </w:rPr>
      </w:pPr>
      <w:r>
        <w:rPr>
          <w:rFonts w:ascii="Arial" w:hAnsi="Arial" w:cs="Arial"/>
        </w:rPr>
        <w:t>Signed</w:t>
      </w:r>
      <w:r>
        <w:rPr>
          <w:rFonts w:ascii="Arial" w:hAnsi="Arial" w:cs="Arial"/>
          <w:u w:val="single"/>
        </w:rPr>
        <w:tab/>
      </w:r>
      <w:r>
        <w:rPr>
          <w:rFonts w:ascii="Arial" w:hAnsi="Arial" w:cs="Arial"/>
          <w:u w:val="single"/>
        </w:rPr>
        <w:tab/>
      </w:r>
      <w:r>
        <w:rPr>
          <w:rFonts w:ascii="Lucida Handwriting" w:hAnsi="Lucida Handwriting" w:cs="Arial"/>
          <w:u w:val="single"/>
        </w:rPr>
        <w:t>Paul Reynolds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Date</w:t>
      </w:r>
      <w:r w:rsidR="0085434C">
        <w:rPr>
          <w:rFonts w:ascii="Arial" w:hAnsi="Arial" w:cs="Arial"/>
          <w:u w:val="single"/>
        </w:rPr>
        <w:t xml:space="preserve">  </w:t>
      </w:r>
      <w:r w:rsidR="00000000">
        <w:rPr>
          <w:noProof/>
          <w:sz w:val="40"/>
          <w:szCs w:val="72"/>
          <w:lang w:eastAsia="en-GB"/>
        </w:rPr>
        <w:pict w14:anchorId="04BA2409">
          <v:shapetype id="_x0000_t202" coordsize="21600,21600" o:spt="202" path="m,l,21600r21600,l21600,xe">
            <v:stroke joinstyle="miter"/>
            <v:path gradientshapeok="t" o:connecttype="rect"/>
          </v:shapetype>
          <v:shape id="_x0000_s1026" type="#_x0000_t202" style="position:absolute;margin-left:150pt;margin-top:.65pt;width:2in;height:102.65pt;z-index:251660288;mso-position-horizontal-relative:text;mso-position-vertical-relative:text" filled="f" stroked="f">
            <v:textbox style="mso-next-textbox:#_x0000_s1026">
              <w:txbxContent>
                <w:p w14:paraId="7B59C6A3" w14:textId="77777777" w:rsidR="00390CFF" w:rsidRDefault="00390CFF" w:rsidP="00390CFF">
                  <w:pPr>
                    <w:jc w:val="center"/>
                  </w:pPr>
                </w:p>
              </w:txbxContent>
            </v:textbox>
          </v:shape>
        </w:pict>
      </w:r>
      <w:r w:rsidR="00AC3D5B">
        <w:rPr>
          <w:rFonts w:ascii="Arial" w:hAnsi="Arial" w:cs="Arial"/>
          <w:u w:val="single"/>
        </w:rPr>
        <w:t>04</w:t>
      </w:r>
      <w:r w:rsidR="002D1133">
        <w:rPr>
          <w:rFonts w:ascii="Arial" w:hAnsi="Arial" w:cs="Arial"/>
          <w:u w:val="single"/>
        </w:rPr>
        <w:t>/</w:t>
      </w:r>
      <w:r w:rsidR="00AC3D5B">
        <w:rPr>
          <w:rFonts w:ascii="Arial" w:hAnsi="Arial" w:cs="Arial"/>
          <w:u w:val="single"/>
        </w:rPr>
        <w:t>01</w:t>
      </w:r>
      <w:r w:rsidR="00546E6B">
        <w:rPr>
          <w:rFonts w:ascii="Arial" w:hAnsi="Arial" w:cs="Arial"/>
          <w:u w:val="single"/>
        </w:rPr>
        <w:t>/202</w:t>
      </w:r>
      <w:r w:rsidR="00DF1A55">
        <w:rPr>
          <w:rFonts w:ascii="Arial" w:hAnsi="Arial" w:cs="Arial"/>
          <w:u w:val="single"/>
        </w:rPr>
        <w:t>4</w:t>
      </w:r>
    </w:p>
    <w:p w14:paraId="2741A238" w14:textId="77777777" w:rsidR="00E70A5E" w:rsidRPr="00E70A5E" w:rsidRDefault="00E70A5E" w:rsidP="00DD0E76">
      <w:pPr>
        <w:ind w:firstLine="720"/>
        <w:rPr>
          <w:sz w:val="28"/>
          <w:szCs w:val="72"/>
        </w:rPr>
      </w:pPr>
    </w:p>
    <w:sectPr w:rsidR="00E70A5E" w:rsidRPr="00E70A5E" w:rsidSect="00EC6159">
      <w:headerReference w:type="default" r:id="rId10"/>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47B1C" w14:textId="77777777" w:rsidR="00BD2303" w:rsidRDefault="00BD2303" w:rsidP="00E6704E">
      <w:pPr>
        <w:spacing w:after="0" w:line="240" w:lineRule="auto"/>
      </w:pPr>
      <w:r>
        <w:separator/>
      </w:r>
    </w:p>
  </w:endnote>
  <w:endnote w:type="continuationSeparator" w:id="0">
    <w:p w14:paraId="0C2A12A8" w14:textId="77777777" w:rsidR="00BD2303" w:rsidRDefault="00BD2303" w:rsidP="00E6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B1184" w14:textId="6DA576D0" w:rsidR="00CC2874" w:rsidRDefault="00E70A5E">
    <w:pPr>
      <w:pStyle w:val="Footer"/>
    </w:pPr>
    <w:r>
      <w:t>Rev 0</w:t>
    </w:r>
    <w:r w:rsidR="00DF1A55">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29622" w14:textId="77777777" w:rsidR="00BD2303" w:rsidRDefault="00BD2303" w:rsidP="00E6704E">
      <w:pPr>
        <w:spacing w:after="0" w:line="240" w:lineRule="auto"/>
      </w:pPr>
      <w:r>
        <w:separator/>
      </w:r>
    </w:p>
  </w:footnote>
  <w:footnote w:type="continuationSeparator" w:id="0">
    <w:p w14:paraId="6523072E" w14:textId="77777777" w:rsidR="00BD2303" w:rsidRDefault="00BD2303" w:rsidP="00E6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546E6B" w:rsidRPr="00314568" w14:paraId="0F943AD3" w14:textId="77777777" w:rsidTr="00C72781">
      <w:trPr>
        <w:trHeight w:val="288"/>
      </w:trPr>
      <w:sdt>
        <w:sdtPr>
          <w:rPr>
            <w:rFonts w:asciiTheme="majorHAnsi" w:eastAsiaTheme="majorEastAsia" w:hAnsiTheme="majorHAnsi" w:cstheme="majorBidi"/>
            <w:i/>
            <w:sz w:val="16"/>
            <w:szCs w:val="16"/>
          </w:rPr>
          <w:alias w:val="Title"/>
          <w:id w:val="77761602"/>
          <w:placeholder>
            <w:docPart w:val="DB589945684C4C9BB64CDA00CF68109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564ED3C1" w14:textId="77777777" w:rsidR="00546E6B" w:rsidRPr="00314568" w:rsidRDefault="000612AF" w:rsidP="00CC2874">
              <w:pPr>
                <w:pStyle w:val="Header"/>
                <w:tabs>
                  <w:tab w:val="left" w:pos="6240"/>
                  <w:tab w:val="right" w:pos="13451"/>
                </w:tabs>
                <w:rPr>
                  <w:rFonts w:asciiTheme="majorHAnsi" w:eastAsiaTheme="majorEastAsia" w:hAnsiTheme="majorHAnsi" w:cstheme="majorBidi"/>
                  <w:i/>
                  <w:sz w:val="16"/>
                  <w:szCs w:val="16"/>
                </w:rPr>
              </w:pPr>
              <w:r>
                <w:rPr>
                  <w:rFonts w:asciiTheme="majorHAnsi" w:eastAsiaTheme="majorEastAsia" w:hAnsiTheme="majorHAnsi" w:cstheme="majorBidi"/>
                  <w:i/>
                  <w:sz w:val="16"/>
                  <w:szCs w:val="16"/>
                </w:rPr>
                <w:t>Environmental</w:t>
              </w:r>
              <w:r w:rsidR="00CC2874">
                <w:rPr>
                  <w:rFonts w:asciiTheme="majorHAnsi" w:eastAsiaTheme="majorEastAsia" w:hAnsiTheme="majorHAnsi" w:cstheme="majorBidi"/>
                  <w:i/>
                  <w:sz w:val="16"/>
                  <w:szCs w:val="16"/>
                </w:rPr>
                <w:t xml:space="preserve"> Policy Statement          </w:t>
              </w:r>
              <w:r w:rsidR="00546E6B">
                <w:rPr>
                  <w:rFonts w:asciiTheme="majorHAnsi" w:eastAsiaTheme="majorEastAsia" w:hAnsiTheme="majorHAnsi" w:cstheme="majorBidi"/>
                  <w:i/>
                  <w:sz w:val="16"/>
                  <w:szCs w:val="16"/>
                </w:rPr>
                <w:t xml:space="preserve">                                                                                                                        Reynolds Groundwork Services Ltd</w:t>
              </w:r>
            </w:p>
          </w:tc>
        </w:sdtContent>
      </w:sdt>
      <w:tc>
        <w:tcPr>
          <w:tcW w:w="1105" w:type="dxa"/>
        </w:tcPr>
        <w:p w14:paraId="291E6EFA" w14:textId="03435469" w:rsidR="00546E6B" w:rsidRPr="00314568" w:rsidRDefault="00AC3D5B" w:rsidP="00C72781">
          <w:pPr>
            <w:pStyle w:val="Header"/>
            <w:rPr>
              <w:rFonts w:asciiTheme="majorHAnsi" w:eastAsiaTheme="majorEastAsia" w:hAnsiTheme="majorHAnsi" w:cstheme="majorBidi"/>
              <w:b/>
              <w:bCs/>
              <w:i/>
              <w:color w:val="4F81BD" w:themeColor="accent1"/>
              <w:sz w:val="16"/>
              <w:szCs w:val="16"/>
            </w:rPr>
          </w:pPr>
          <w:r>
            <w:rPr>
              <w:rFonts w:asciiTheme="majorHAnsi" w:eastAsiaTheme="majorEastAsia" w:hAnsiTheme="majorHAnsi" w:cstheme="majorBidi"/>
              <w:b/>
              <w:bCs/>
              <w:i/>
              <w:color w:val="4F81BD" w:themeColor="accent1"/>
              <w:sz w:val="16"/>
              <w:szCs w:val="16"/>
            </w:rPr>
            <w:t>January 202</w:t>
          </w:r>
          <w:r w:rsidR="00DF1A55">
            <w:rPr>
              <w:rFonts w:asciiTheme="majorHAnsi" w:eastAsiaTheme="majorEastAsia" w:hAnsiTheme="majorHAnsi" w:cstheme="majorBidi"/>
              <w:b/>
              <w:bCs/>
              <w:i/>
              <w:color w:val="4F81BD" w:themeColor="accent1"/>
              <w:sz w:val="16"/>
              <w:szCs w:val="16"/>
            </w:rPr>
            <w:t>4</w:t>
          </w:r>
        </w:p>
      </w:tc>
    </w:tr>
  </w:tbl>
  <w:p w14:paraId="44A16780" w14:textId="77777777" w:rsidR="00546E6B" w:rsidRDefault="00546E6B" w:rsidP="00546E6B">
    <w:pPr>
      <w:pStyle w:val="Header"/>
    </w:pPr>
  </w:p>
  <w:p w14:paraId="7F0C71D6" w14:textId="77777777" w:rsidR="00546E6B" w:rsidRDefault="0054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1763C"/>
    <w:multiLevelType w:val="hybridMultilevel"/>
    <w:tmpl w:val="369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45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04E"/>
    <w:rsid w:val="000167B0"/>
    <w:rsid w:val="000362A8"/>
    <w:rsid w:val="000508DA"/>
    <w:rsid w:val="000612AF"/>
    <w:rsid w:val="000969C7"/>
    <w:rsid w:val="000A6E0C"/>
    <w:rsid w:val="00191F0A"/>
    <w:rsid w:val="001B1984"/>
    <w:rsid w:val="001D6E12"/>
    <w:rsid w:val="001E1DE1"/>
    <w:rsid w:val="001F226F"/>
    <w:rsid w:val="00227DC1"/>
    <w:rsid w:val="002865B2"/>
    <w:rsid w:val="002A69C0"/>
    <w:rsid w:val="002D1133"/>
    <w:rsid w:val="00323931"/>
    <w:rsid w:val="00390CFF"/>
    <w:rsid w:val="00403C2C"/>
    <w:rsid w:val="00412841"/>
    <w:rsid w:val="00421F64"/>
    <w:rsid w:val="00460497"/>
    <w:rsid w:val="00472921"/>
    <w:rsid w:val="004F4487"/>
    <w:rsid w:val="00517623"/>
    <w:rsid w:val="00546E6B"/>
    <w:rsid w:val="005579D6"/>
    <w:rsid w:val="00564659"/>
    <w:rsid w:val="005A5E5D"/>
    <w:rsid w:val="005D75D3"/>
    <w:rsid w:val="00653F94"/>
    <w:rsid w:val="00762200"/>
    <w:rsid w:val="00776687"/>
    <w:rsid w:val="007C6794"/>
    <w:rsid w:val="0085434C"/>
    <w:rsid w:val="00862429"/>
    <w:rsid w:val="00870357"/>
    <w:rsid w:val="00873776"/>
    <w:rsid w:val="008979C5"/>
    <w:rsid w:val="008E0E11"/>
    <w:rsid w:val="00945D63"/>
    <w:rsid w:val="0095160C"/>
    <w:rsid w:val="00A70F46"/>
    <w:rsid w:val="00AC073B"/>
    <w:rsid w:val="00AC3D5B"/>
    <w:rsid w:val="00BD2303"/>
    <w:rsid w:val="00C07EB7"/>
    <w:rsid w:val="00C37777"/>
    <w:rsid w:val="00C92A23"/>
    <w:rsid w:val="00CC2874"/>
    <w:rsid w:val="00CE0CFD"/>
    <w:rsid w:val="00D40ECA"/>
    <w:rsid w:val="00DC359A"/>
    <w:rsid w:val="00DD0E76"/>
    <w:rsid w:val="00DF1A55"/>
    <w:rsid w:val="00E20641"/>
    <w:rsid w:val="00E6704E"/>
    <w:rsid w:val="00E70A5E"/>
    <w:rsid w:val="00EB4448"/>
    <w:rsid w:val="00EC6159"/>
    <w:rsid w:val="00EE28CA"/>
    <w:rsid w:val="00F05B35"/>
    <w:rsid w:val="00F41534"/>
    <w:rsid w:val="00F4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EC5C5"/>
  <w15:docId w15:val="{CAE54532-3C24-4E0D-BD5C-9B59D9B3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04E"/>
  </w:style>
  <w:style w:type="paragraph" w:styleId="Footer">
    <w:name w:val="footer"/>
    <w:basedOn w:val="Normal"/>
    <w:link w:val="FooterChar"/>
    <w:uiPriority w:val="99"/>
    <w:unhideWhenUsed/>
    <w:rsid w:val="00E6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04E"/>
  </w:style>
  <w:style w:type="paragraph" w:styleId="BalloonText">
    <w:name w:val="Balloon Text"/>
    <w:basedOn w:val="Normal"/>
    <w:link w:val="BalloonTextChar"/>
    <w:uiPriority w:val="99"/>
    <w:semiHidden/>
    <w:unhideWhenUsed/>
    <w:rsid w:val="0039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FF"/>
    <w:rPr>
      <w:rFonts w:ascii="Tahoma" w:hAnsi="Tahoma" w:cs="Tahoma"/>
      <w:sz w:val="16"/>
      <w:szCs w:val="16"/>
    </w:rPr>
  </w:style>
  <w:style w:type="paragraph" w:styleId="ListParagraph">
    <w:name w:val="List Paragraph"/>
    <w:basedOn w:val="Normal"/>
    <w:uiPriority w:val="34"/>
    <w:qFormat/>
    <w:rsid w:val="005A5E5D"/>
    <w:pPr>
      <w:ind w:left="720"/>
      <w:contextualSpacing/>
    </w:pPr>
  </w:style>
  <w:style w:type="table" w:styleId="TableGrid">
    <w:name w:val="Table Grid"/>
    <w:basedOn w:val="TableNormal"/>
    <w:uiPriority w:val="59"/>
    <w:rsid w:val="0076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589945684C4C9BB64CDA00CF68109A"/>
        <w:category>
          <w:name w:val="General"/>
          <w:gallery w:val="placeholder"/>
        </w:category>
        <w:types>
          <w:type w:val="bbPlcHdr"/>
        </w:types>
        <w:behaviors>
          <w:behavior w:val="content"/>
        </w:behaviors>
        <w:guid w:val="{0A596FD9-B11A-45EA-BF7C-54C9E5F445DF}"/>
      </w:docPartPr>
      <w:docPartBody>
        <w:p w:rsidR="00086E2D" w:rsidRDefault="003F1C11" w:rsidP="003F1C11">
          <w:pPr>
            <w:pStyle w:val="DB589945684C4C9BB64CDA00CF68109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1C11"/>
    <w:rsid w:val="00086E2D"/>
    <w:rsid w:val="000D62A5"/>
    <w:rsid w:val="003F1C11"/>
    <w:rsid w:val="00510BCD"/>
    <w:rsid w:val="006B156F"/>
    <w:rsid w:val="0092663B"/>
    <w:rsid w:val="00946AF5"/>
    <w:rsid w:val="009A1AD8"/>
    <w:rsid w:val="009F5CD0"/>
    <w:rsid w:val="00A70F46"/>
    <w:rsid w:val="00A76181"/>
    <w:rsid w:val="00EB5745"/>
    <w:rsid w:val="00EE3830"/>
    <w:rsid w:val="00F4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89945684C4C9BB64CDA00CF68109A">
    <w:name w:val="DB589945684C4C9BB64CDA00CF68109A"/>
    <w:rsid w:val="003F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C52C1-1ACC-46AD-BADE-A79ADB75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Policy Statement                                                                                                                                  Reynolds Groundwork Services Ltd</dc:title>
  <dc:creator>rgs</dc:creator>
  <cp:lastModifiedBy>Ollie Beales</cp:lastModifiedBy>
  <cp:revision>13</cp:revision>
  <cp:lastPrinted>2021-06-15T06:54:00Z</cp:lastPrinted>
  <dcterms:created xsi:type="dcterms:W3CDTF">2019-12-30T14:24:00Z</dcterms:created>
  <dcterms:modified xsi:type="dcterms:W3CDTF">2024-07-18T11:30:00Z</dcterms:modified>
</cp:coreProperties>
</file>